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33B" w:rsidRPr="00BC433B" w:rsidRDefault="00BC433B" w:rsidP="00BC433B">
      <w:pPr>
        <w:autoSpaceDE w:val="0"/>
        <w:autoSpaceDN w:val="0"/>
        <w:adjustRightInd w:val="0"/>
        <w:spacing w:after="0" w:line="240" w:lineRule="auto"/>
        <w:jc w:val="center"/>
        <w:rPr>
          <w:rFonts w:ascii="Tms Rmn" w:hAnsi="Tms Rmn" w:cs="Tms Rmn"/>
          <w:b/>
          <w:bCs/>
          <w:color w:val="000000"/>
          <w:sz w:val="28"/>
          <w:szCs w:val="28"/>
        </w:rPr>
      </w:pPr>
      <w:r w:rsidRPr="00BC433B">
        <w:rPr>
          <w:rFonts w:ascii="Tms Rmn" w:hAnsi="Tms Rmn" w:cs="Tms Rmn"/>
          <w:b/>
          <w:bCs/>
          <w:color w:val="000000"/>
          <w:sz w:val="28"/>
          <w:szCs w:val="28"/>
        </w:rPr>
        <w:t>25 января наступает срок представления налоговой отчетности и уведомлений об исчисленных суммах налогов</w:t>
      </w:r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b/>
          <w:bCs/>
          <w:color w:val="000000"/>
          <w:sz w:val="48"/>
          <w:szCs w:val="48"/>
        </w:rPr>
      </w:pPr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Управление ФНС России по Волгоградской области напоминает, что в соответствии с положениями Налогового Кодекса Российской Федерации организациям и индивидуальным предпринимателям не позднее 25 января 2024 года необходимо представить:</w:t>
      </w:r>
    </w:p>
    <w:p w:rsidR="00BC433B" w:rsidRDefault="00BC433B" w:rsidP="00BC433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декларацию по налогу на сверхприбыль;</w:t>
      </w:r>
    </w:p>
    <w:p w:rsidR="00BC433B" w:rsidRDefault="00BC433B" w:rsidP="00BC433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расчет по страховым взносам за 2023 г.;</w:t>
      </w:r>
    </w:p>
    <w:p w:rsidR="00BC433B" w:rsidRDefault="00BC433B" w:rsidP="00BC433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декларацию по НДС за 4 квартал 2023 г.;</w:t>
      </w:r>
    </w:p>
    <w:p w:rsidR="00BC433B" w:rsidRDefault="00BC433B" w:rsidP="00BC433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 xml:space="preserve">представление отчета об операциях с товарами, подлежащими </w:t>
      </w:r>
      <w:proofErr w:type="spellStart"/>
      <w:r>
        <w:rPr>
          <w:rFonts w:ascii="Tms Rmn" w:hAnsi="Tms Rmn" w:cs="Tms Rmn"/>
          <w:color w:val="000000"/>
          <w:sz w:val="24"/>
          <w:szCs w:val="24"/>
        </w:rPr>
        <w:t>прослеживаемости</w:t>
      </w:r>
      <w:proofErr w:type="spellEnd"/>
      <w:r>
        <w:rPr>
          <w:rFonts w:ascii="Tms Rmn" w:hAnsi="Tms Rmn" w:cs="Tms Rmn"/>
          <w:color w:val="000000"/>
          <w:sz w:val="24"/>
          <w:szCs w:val="24"/>
        </w:rPr>
        <w:t>, совершенных в 4 квартале 2023 г.;</w:t>
      </w:r>
    </w:p>
    <w:p w:rsidR="00BC433B" w:rsidRDefault="00BC433B" w:rsidP="00BC433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декларацию в связи с прекращением предпринимательской деятельности, в отношении которой применялась УСН (согласно уведомлению, представленному в соответствии с п. 8 ст. 346.13 НК РФ) в декабре 2023 г.;</w:t>
      </w:r>
    </w:p>
    <w:p w:rsidR="00BC433B" w:rsidRDefault="00BC433B" w:rsidP="00BC433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декларацию в связи с прекращением предпринимательской деятельности в качестве сельскохозяйственного товаропроизводителя по ЕСХН (согласно уведомлению, представленному в соответствии с п. 9 ст. 346.3 НК РФ) в декабре 2023 г.;</w:t>
      </w:r>
    </w:p>
    <w:p w:rsidR="00BC433B" w:rsidRDefault="00BC433B" w:rsidP="00BC433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декларацию по НДПИ за декабрь 2023 г.;</w:t>
      </w:r>
    </w:p>
    <w:p w:rsidR="00BC433B" w:rsidRDefault="00BC433B" w:rsidP="00BC433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декларацию по водному налогу за 4 квартал 2023 г.;</w:t>
      </w:r>
    </w:p>
    <w:p w:rsidR="00BC433B" w:rsidRDefault="00BC433B" w:rsidP="00BC433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декларацию по акцизам за декабрь 2023 года.</w:t>
      </w:r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Кроме того, не позднее 25 января 2024 года представляются уведомления об исчисленных суммах налогов, авансовых платежей по налогам, сборов и страховых взносов в отношении НДФЛ, удержанного за период с 1 января по 22 января 2024 года. В качестве отчетного периода нужно указать значение «21/01». Далее, не позднее 5 февраля 2024 года (так как 3 февраля – выходной день) необходимо представить уведомление с кодом отчетного периода «21/11» и отражением суммы НДФЛ за период с 23 по 31 января 2024 года.</w:t>
      </w:r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color w:val="000000"/>
          <w:sz w:val="24"/>
          <w:szCs w:val="24"/>
        </w:rPr>
      </w:pPr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По страховым взносам за декабрь 2023 года (период с 01.12.2023 по 29.12.2023) в январе 2024 года по сроку 25 января уведомление не предоставляется, так как срок представления расчета по страховым взносам и уведомления совпадают.</w:t>
      </w:r>
      <w:bookmarkStart w:id="0" w:name="_GoBack"/>
      <w:bookmarkEnd w:id="0"/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color w:val="000000"/>
          <w:sz w:val="24"/>
          <w:szCs w:val="24"/>
        </w:rPr>
      </w:pPr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Управление напоминает, что с 1 января 2024 года исключена возможность применения платежных поручений в качестве уведомлений об исчисленных суммах налогов и взносов. Для распределения единого налогового платежа по платежам с авансовой системой расчетов юридические лица и индивидуальные предприниматели должны представлять в обязательном порядке уведомления об исчисленных суммах налогов и взносов.</w:t>
      </w:r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color w:val="000000"/>
          <w:sz w:val="24"/>
          <w:szCs w:val="24"/>
        </w:rPr>
      </w:pPr>
    </w:p>
    <w:p w:rsidR="00BC433B" w:rsidRPr="0070752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 xml:space="preserve">Обращаем внимание, что организации представляют уведомления в налоговый орган по месту нахождения, индивидуальные предприниматели – по месту регистрации. Форма уведомления и порядок его заполнения утверждены </w:t>
      </w:r>
      <w:hyperlink r:id="rId5" w:history="1">
        <w:r w:rsidRPr="0070752B">
          <w:rPr>
            <w:rFonts w:ascii="Tms Rmn" w:hAnsi="Tms Rmn" w:cs="Tms Rmn"/>
            <w:sz w:val="24"/>
            <w:szCs w:val="24"/>
            <w:u w:val="single"/>
          </w:rPr>
          <w:t>приказом ФНС России от 02.11.2022 № ЕД-7-8-/1047@</w:t>
        </w:r>
      </w:hyperlink>
      <w:r w:rsidRPr="0070752B">
        <w:rPr>
          <w:rFonts w:ascii="Tms Rmn" w:hAnsi="Tms Rmn" w:cs="Tms Rmn"/>
          <w:sz w:val="24"/>
          <w:szCs w:val="24"/>
        </w:rPr>
        <w:t xml:space="preserve">. </w:t>
      </w:r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color w:val="000000"/>
          <w:sz w:val="24"/>
          <w:szCs w:val="24"/>
        </w:rPr>
      </w:pPr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Напоминаем налогоплательщикам о необходимости своевременного представления уведомлений, поскольку их отсутствие не позволит налоговым органам распределить деньги в бюджет, что может привести в дальнейшем к начислению пени.</w:t>
      </w:r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color w:val="000000"/>
          <w:sz w:val="24"/>
          <w:szCs w:val="24"/>
        </w:rPr>
      </w:pPr>
    </w:p>
    <w:p w:rsidR="00BC433B" w:rsidRDefault="00BC433B" w:rsidP="00BC433B">
      <w:pPr>
        <w:autoSpaceDE w:val="0"/>
        <w:autoSpaceDN w:val="0"/>
        <w:adjustRightInd w:val="0"/>
        <w:spacing w:after="0" w:line="240" w:lineRule="auto"/>
        <w:rPr>
          <w:rFonts w:ascii="Tms Rmn" w:hAnsi="Tms Rmn" w:cs="Tms Rmn"/>
          <w:color w:val="000000"/>
          <w:sz w:val="24"/>
          <w:szCs w:val="24"/>
        </w:rPr>
      </w:pPr>
      <w:r>
        <w:rPr>
          <w:rFonts w:ascii="Tms Rmn" w:hAnsi="Tms Rmn" w:cs="Tms Rmn"/>
          <w:color w:val="000000"/>
          <w:sz w:val="24"/>
          <w:szCs w:val="24"/>
        </w:rPr>
        <w:t>Подробная информация о порядке представления и заполнения уведомления об исчисленных суммах размещена в разделе «</w:t>
      </w:r>
      <w:hyperlink r:id="rId6" w:history="1">
        <w:r>
          <w:rPr>
            <w:rFonts w:ascii="Tms Rmn" w:hAnsi="Tms Rmn" w:cs="Tms Rmn"/>
            <w:color w:val="0000FF"/>
            <w:sz w:val="24"/>
            <w:szCs w:val="24"/>
            <w:u w:val="single"/>
          </w:rPr>
          <w:t>Налогообложение в Российской Федерации</w:t>
        </w:r>
      </w:hyperlink>
      <w:r>
        <w:rPr>
          <w:rFonts w:ascii="Tms Rmn" w:hAnsi="Tms Rmn" w:cs="Tms Rmn"/>
          <w:color w:val="000000"/>
          <w:sz w:val="24"/>
          <w:szCs w:val="24"/>
        </w:rPr>
        <w:t>» - «</w:t>
      </w:r>
      <w:hyperlink r:id="rId7" w:history="1">
        <w:r>
          <w:rPr>
            <w:rFonts w:ascii="Tms Rmn" w:hAnsi="Tms Rmn" w:cs="Tms Rmn"/>
            <w:color w:val="0000FF"/>
            <w:sz w:val="24"/>
            <w:szCs w:val="24"/>
            <w:u w:val="single"/>
          </w:rPr>
          <w:t>Задолженность</w:t>
        </w:r>
      </w:hyperlink>
      <w:r>
        <w:rPr>
          <w:rFonts w:ascii="Tms Rmn" w:hAnsi="Tms Rmn" w:cs="Tms Rmn"/>
          <w:color w:val="000000"/>
          <w:sz w:val="24"/>
          <w:szCs w:val="24"/>
        </w:rPr>
        <w:t xml:space="preserve">» на сайте ФНС России. </w:t>
      </w:r>
    </w:p>
    <w:p w:rsidR="00691598" w:rsidRDefault="00691598"/>
    <w:sectPr w:rsidR="00691598" w:rsidSect="00BC433B">
      <w:pgSz w:w="12240" w:h="15840"/>
      <w:pgMar w:top="567" w:right="851" w:bottom="56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ED28B28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Helv" w:hAnsi="Helv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33B"/>
    <w:rsid w:val="00691598"/>
    <w:rsid w:val="0070752B"/>
    <w:rsid w:val="00BC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1D08D11-3C8A-4264-858B-8762BB31A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alog.gov.ru/rn34/taxation/debt/_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alog.gov.ru/rn34/taxation/_" TargetMode="External"/><Relationship Id="rId5" Type="http://schemas.openxmlformats.org/officeDocument/2006/relationships/hyperlink" Target="https://www.nalog.gov.ru/rn34/about_fts/docs/12964598/?ysclid=lrrts3hlcz752373483_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Проняева Светлана Анатольевна</dc:creator>
  <cp:keywords/>
  <dc:description/>
  <cp:lastModifiedBy>Проняева Светлана Анатольевна</cp:lastModifiedBy>
  <cp:revision>2</cp:revision>
  <dcterms:created xsi:type="dcterms:W3CDTF">2024-01-25T05:25:00Z</dcterms:created>
  <dcterms:modified xsi:type="dcterms:W3CDTF">2024-01-25T05:25:00Z</dcterms:modified>
</cp:coreProperties>
</file>